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2621CF" w:rsidRDefault="007965B8" w:rsidP="002621C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F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813D6">
        <w:rPr>
          <w:rFonts w:ascii="Times New Roman" w:hAnsi="Times New Roman" w:cs="Times New Roman"/>
          <w:b/>
          <w:sz w:val="24"/>
          <w:szCs w:val="24"/>
        </w:rPr>
        <w:t>29</w:t>
      </w:r>
      <w:r w:rsidR="005A5F45"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813D6">
        <w:rPr>
          <w:rFonts w:ascii="Times New Roman" w:hAnsi="Times New Roman" w:cs="Times New Roman"/>
          <w:b/>
          <w:sz w:val="24"/>
          <w:szCs w:val="24"/>
        </w:rPr>
        <w:t>30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E0F">
        <w:rPr>
          <w:rFonts w:ascii="Times New Roman" w:hAnsi="Times New Roman" w:cs="Times New Roman"/>
          <w:b/>
          <w:sz w:val="24"/>
          <w:szCs w:val="24"/>
        </w:rPr>
        <w:t>июл</w:t>
      </w:r>
      <w:r w:rsidR="00BB0074" w:rsidRPr="00A94FE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</w:t>
      </w:r>
      <w:r w:rsidR="00A813D6">
        <w:rPr>
          <w:rFonts w:ascii="Times New Roman" w:hAnsi="Times New Roman" w:cs="Times New Roman"/>
          <w:b/>
          <w:sz w:val="24"/>
          <w:szCs w:val="24"/>
        </w:rPr>
        <w:t>1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813D6">
        <w:rPr>
          <w:rFonts w:ascii="Times New Roman" w:hAnsi="Times New Roman" w:cs="Times New Roman"/>
          <w:b/>
          <w:sz w:val="24"/>
          <w:szCs w:val="24"/>
        </w:rPr>
        <w:t>председателем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AB15B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2621CF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Pr="002621CF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2621CF" w:rsidRPr="002621CF">
        <w:rPr>
          <w:rFonts w:ascii="Times New Roman" w:hAnsi="Times New Roman" w:cs="Times New Roman"/>
          <w:b/>
          <w:sz w:val="24"/>
          <w:szCs w:val="24"/>
        </w:rPr>
        <w:t>Горнякское</w:t>
      </w:r>
      <w:r w:rsidRPr="002621CF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2621CF" w:rsidRPr="002621CF">
        <w:rPr>
          <w:rFonts w:ascii="Times New Roman" w:hAnsi="Times New Roman" w:cs="Times New Roman"/>
          <w:b/>
          <w:sz w:val="24"/>
          <w:szCs w:val="24"/>
        </w:rPr>
        <w:t>Горнякское</w:t>
      </w:r>
      <w:r w:rsidR="001814B6" w:rsidRPr="002621CF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6C2E0F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2621C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2621CF">
        <w:rPr>
          <w:rFonts w:ascii="Times New Roman" w:hAnsi="Times New Roman" w:cs="Times New Roman"/>
          <w:b/>
          <w:sz w:val="24"/>
          <w:szCs w:val="24"/>
        </w:rPr>
        <w:t>2</w:t>
      </w:r>
      <w:r w:rsidR="00A813D6">
        <w:rPr>
          <w:rFonts w:ascii="Times New Roman" w:hAnsi="Times New Roman" w:cs="Times New Roman"/>
          <w:b/>
          <w:sz w:val="24"/>
          <w:szCs w:val="24"/>
        </w:rPr>
        <w:t>1</w:t>
      </w:r>
      <w:r w:rsidRPr="002621CF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2621CF" w:rsidRPr="00A813D6" w:rsidRDefault="002621CF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1CF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«Горнякское» от </w:t>
      </w:r>
      <w:r w:rsidR="00A813D6">
        <w:rPr>
          <w:rFonts w:ascii="Times New Roman" w:hAnsi="Times New Roman" w:cs="Times New Roman"/>
          <w:sz w:val="24"/>
          <w:szCs w:val="24"/>
        </w:rPr>
        <w:t>16</w:t>
      </w:r>
      <w:r w:rsidRPr="002621CF">
        <w:rPr>
          <w:rFonts w:ascii="Times New Roman" w:hAnsi="Times New Roman" w:cs="Times New Roman"/>
          <w:sz w:val="24"/>
          <w:szCs w:val="24"/>
        </w:rPr>
        <w:t>.0</w:t>
      </w:r>
      <w:r w:rsidR="006C2E0F">
        <w:rPr>
          <w:rFonts w:ascii="Times New Roman" w:hAnsi="Times New Roman" w:cs="Times New Roman"/>
          <w:sz w:val="24"/>
          <w:szCs w:val="24"/>
        </w:rPr>
        <w:t>7</w:t>
      </w:r>
      <w:r w:rsidRPr="002621CF">
        <w:rPr>
          <w:rFonts w:ascii="Times New Roman" w:hAnsi="Times New Roman" w:cs="Times New Roman"/>
          <w:sz w:val="24"/>
          <w:szCs w:val="24"/>
        </w:rPr>
        <w:t>.</w:t>
      </w:r>
      <w:r w:rsidR="006C2E0F">
        <w:rPr>
          <w:rFonts w:ascii="Times New Roman" w:hAnsi="Times New Roman" w:cs="Times New Roman"/>
          <w:sz w:val="24"/>
          <w:szCs w:val="24"/>
        </w:rPr>
        <w:t>202</w:t>
      </w:r>
      <w:r w:rsidR="00A813D6">
        <w:rPr>
          <w:rFonts w:ascii="Times New Roman" w:hAnsi="Times New Roman" w:cs="Times New Roman"/>
          <w:sz w:val="24"/>
          <w:szCs w:val="24"/>
        </w:rPr>
        <w:t>1</w:t>
      </w:r>
      <w:r w:rsidR="006C2E0F">
        <w:rPr>
          <w:rFonts w:ascii="Times New Roman" w:hAnsi="Times New Roman" w:cs="Times New Roman"/>
          <w:sz w:val="24"/>
          <w:szCs w:val="24"/>
        </w:rPr>
        <w:t>г. № 28</w:t>
      </w:r>
      <w:r w:rsidRPr="002621C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 бюджета муниципального образования «Горнякское» за 1 </w:t>
      </w:r>
      <w:r w:rsidR="006C2E0F">
        <w:rPr>
          <w:rFonts w:ascii="Times New Roman" w:hAnsi="Times New Roman" w:cs="Times New Roman"/>
          <w:sz w:val="24"/>
          <w:szCs w:val="24"/>
        </w:rPr>
        <w:t>полугодие</w:t>
      </w:r>
      <w:r w:rsidRPr="002621CF">
        <w:rPr>
          <w:rFonts w:ascii="Times New Roman" w:hAnsi="Times New Roman" w:cs="Times New Roman"/>
          <w:sz w:val="24"/>
          <w:szCs w:val="24"/>
        </w:rPr>
        <w:t xml:space="preserve"> 202</w:t>
      </w:r>
      <w:r w:rsidR="00A813D6">
        <w:rPr>
          <w:rFonts w:ascii="Times New Roman" w:hAnsi="Times New Roman" w:cs="Times New Roman"/>
          <w:sz w:val="24"/>
          <w:szCs w:val="24"/>
        </w:rPr>
        <w:t>1</w:t>
      </w:r>
      <w:r w:rsidRPr="002621CF">
        <w:rPr>
          <w:rFonts w:ascii="Times New Roman" w:hAnsi="Times New Roman" w:cs="Times New Roman"/>
          <w:sz w:val="24"/>
          <w:szCs w:val="24"/>
        </w:rPr>
        <w:t xml:space="preserve">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26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1CF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Уставом муниципального образования «Горнякское», Положением «О бюджетном процессе в муниципальном образовании «Горнякское», утвержденным решением Совета депутатов муниципального образования «Горнякское» от 12.02.2018г. № 14.5, в ред. изменений,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«Горнякское» по осуществлению внешнего</w:t>
      </w:r>
      <w:proofErr w:type="gramEnd"/>
      <w:r w:rsidRPr="002621CF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контроля, утвержденного решением Совета депутатов муниципального обр</w:t>
      </w:r>
      <w:r w:rsidRPr="00A813D6">
        <w:rPr>
          <w:rFonts w:ascii="Times New Roman" w:hAnsi="Times New Roman" w:cs="Times New Roman"/>
          <w:sz w:val="24"/>
          <w:szCs w:val="24"/>
        </w:rPr>
        <w:t xml:space="preserve">азования «Горнякское» от </w:t>
      </w:r>
      <w:r w:rsidR="00A813D6" w:rsidRPr="00A813D6">
        <w:rPr>
          <w:rFonts w:ascii="Times New Roman" w:hAnsi="Times New Roman" w:cs="Times New Roman"/>
          <w:sz w:val="24"/>
          <w:szCs w:val="24"/>
        </w:rPr>
        <w:t>24</w:t>
      </w:r>
      <w:r w:rsidRPr="00A813D6">
        <w:rPr>
          <w:rFonts w:ascii="Times New Roman" w:hAnsi="Times New Roman" w:cs="Times New Roman"/>
          <w:sz w:val="24"/>
          <w:szCs w:val="24"/>
        </w:rPr>
        <w:t>.12.20</w:t>
      </w:r>
      <w:r w:rsidR="00A813D6" w:rsidRPr="00A813D6">
        <w:rPr>
          <w:rFonts w:ascii="Times New Roman" w:hAnsi="Times New Roman" w:cs="Times New Roman"/>
          <w:sz w:val="24"/>
          <w:szCs w:val="24"/>
        </w:rPr>
        <w:t>20</w:t>
      </w:r>
      <w:r w:rsidRPr="00A813D6">
        <w:rPr>
          <w:rFonts w:ascii="Times New Roman" w:hAnsi="Times New Roman" w:cs="Times New Roman"/>
          <w:sz w:val="24"/>
          <w:szCs w:val="24"/>
        </w:rPr>
        <w:t xml:space="preserve">г. № </w:t>
      </w:r>
      <w:r w:rsidR="00A813D6" w:rsidRPr="00A813D6">
        <w:rPr>
          <w:rFonts w:ascii="Times New Roman" w:hAnsi="Times New Roman" w:cs="Times New Roman"/>
          <w:sz w:val="24"/>
          <w:szCs w:val="24"/>
        </w:rPr>
        <w:t>34.2</w:t>
      </w:r>
      <w:r w:rsidRPr="00A813D6">
        <w:rPr>
          <w:rFonts w:ascii="Times New Roman" w:hAnsi="Times New Roman" w:cs="Times New Roman"/>
          <w:sz w:val="24"/>
          <w:szCs w:val="24"/>
        </w:rPr>
        <w:t xml:space="preserve">, Положением  о контрольно - счетном отделе муниципального образования «Можгинский район», утвержденным решением </w:t>
      </w:r>
      <w:proofErr w:type="gramStart"/>
      <w:r w:rsidRPr="00A813D6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202</w:t>
      </w:r>
      <w:r w:rsidR="00A813D6" w:rsidRPr="00A813D6">
        <w:rPr>
          <w:rFonts w:ascii="Times New Roman" w:hAnsi="Times New Roman" w:cs="Times New Roman"/>
          <w:sz w:val="24"/>
          <w:szCs w:val="24"/>
        </w:rPr>
        <w:t>1</w:t>
      </w:r>
      <w:r w:rsidRPr="00A813D6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Совета депутатов муниципального образования «Можгинский район» от </w:t>
      </w:r>
      <w:r w:rsidR="00A813D6" w:rsidRPr="00A813D6">
        <w:rPr>
          <w:rFonts w:ascii="Times New Roman" w:hAnsi="Times New Roman" w:cs="Times New Roman"/>
          <w:sz w:val="24"/>
          <w:szCs w:val="24"/>
        </w:rPr>
        <w:t>23</w:t>
      </w:r>
      <w:r w:rsidRPr="00A813D6">
        <w:rPr>
          <w:rFonts w:ascii="Times New Roman" w:hAnsi="Times New Roman" w:cs="Times New Roman"/>
          <w:sz w:val="24"/>
          <w:szCs w:val="24"/>
        </w:rPr>
        <w:t>.12.20</w:t>
      </w:r>
      <w:r w:rsidR="00A813D6" w:rsidRPr="00A813D6">
        <w:rPr>
          <w:rFonts w:ascii="Times New Roman" w:hAnsi="Times New Roman" w:cs="Times New Roman"/>
          <w:sz w:val="24"/>
          <w:szCs w:val="24"/>
        </w:rPr>
        <w:t>20г. № 38.13</w:t>
      </w:r>
      <w:r w:rsidRPr="00A813D6">
        <w:rPr>
          <w:rFonts w:ascii="Times New Roman" w:hAnsi="Times New Roman" w:cs="Times New Roman"/>
          <w:sz w:val="24"/>
          <w:szCs w:val="24"/>
        </w:rPr>
        <w:t>, Стандарта  внешнего муниципального финансового контроля «Проведение экспертно-аналитического мероприятия»</w:t>
      </w:r>
      <w:r w:rsidRPr="00A813D6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председателем контрольно-счетного отдела. </w:t>
      </w:r>
      <w:proofErr w:type="gramEnd"/>
    </w:p>
    <w:p w:rsidR="00C92E0F" w:rsidRPr="00A813D6" w:rsidRDefault="002621CF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A813D6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«Горнякское»</w:t>
      </w:r>
      <w:r w:rsidR="00C92E0F" w:rsidRPr="00A813D6">
        <w:rPr>
          <w:rFonts w:ascii="Times New Roman" w:hAnsi="Times New Roman" w:cs="Times New Roman"/>
          <w:sz w:val="24"/>
          <w:szCs w:val="24"/>
        </w:rPr>
        <w:t xml:space="preserve"> </w:t>
      </w:r>
      <w:r w:rsidR="009E7926" w:rsidRPr="00A813D6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3D6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  <w:r w:rsidRPr="00A81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3D6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сельского поселения за 1 полугодие 2021 года с годовыми назначениями ф. 0503117 по ОКУД «Отчет об исполнении бюджета» (далее - Отчет ф. 0503117), </w:t>
      </w:r>
      <w:r w:rsidRPr="00A813D6">
        <w:rPr>
          <w:rFonts w:ascii="Times New Roman" w:hAnsi="Times New Roman" w:cs="Times New Roman"/>
          <w:bCs/>
          <w:sz w:val="24"/>
          <w:szCs w:val="24"/>
        </w:rPr>
        <w:t>о</w:t>
      </w:r>
      <w:r w:rsidRPr="00A813D6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Совета депутатов</w:t>
      </w:r>
      <w:r w:rsidR="00C806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«Горнякское»</w:t>
      </w:r>
      <w:r w:rsidRPr="00A813D6">
        <w:rPr>
          <w:rFonts w:ascii="Times New Roman" w:hAnsi="Times New Roman" w:cs="Times New Roman"/>
          <w:sz w:val="24"/>
          <w:szCs w:val="24"/>
        </w:rPr>
        <w:t xml:space="preserve"> от 24.12.2020г</w:t>
      </w:r>
      <w:r w:rsidR="00A879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813D6">
        <w:rPr>
          <w:rFonts w:ascii="Times New Roman" w:hAnsi="Times New Roman" w:cs="Times New Roman"/>
          <w:sz w:val="24"/>
          <w:szCs w:val="24"/>
        </w:rPr>
        <w:t>№ 34.3</w:t>
      </w:r>
      <w:r w:rsidR="00A8795E">
        <w:rPr>
          <w:rFonts w:ascii="Times New Roman" w:hAnsi="Times New Roman" w:cs="Times New Roman"/>
          <w:sz w:val="24"/>
          <w:szCs w:val="24"/>
        </w:rPr>
        <w:t xml:space="preserve"> </w:t>
      </w:r>
      <w:r w:rsidRPr="00A813D6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«Горнякское» на 2021 год и на плановый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 состояние налоговой недоимки по состоянию на 01.07.2021г.; состояние кредиторской и дебиторской задолженности по состоянию на 01.07.2021г.</w:t>
      </w:r>
    </w:p>
    <w:p w:rsidR="00A813D6" w:rsidRP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3D6">
        <w:rPr>
          <w:rFonts w:ascii="Times New Roman" w:hAnsi="Times New Roman" w:cs="Times New Roman"/>
          <w:sz w:val="24"/>
          <w:szCs w:val="24"/>
        </w:rPr>
        <w:t>Предметом экспертно-аналитического мероприятия явились: постановление администрации муниципального образования «Горнякское» (далее - администрация сельского поселения)  от 16.07.202</w:t>
      </w:r>
      <w:r w:rsidR="00236E25">
        <w:rPr>
          <w:rFonts w:ascii="Times New Roman" w:hAnsi="Times New Roman" w:cs="Times New Roman"/>
          <w:sz w:val="24"/>
          <w:szCs w:val="24"/>
        </w:rPr>
        <w:t>1</w:t>
      </w:r>
      <w:r w:rsidRPr="00A813D6">
        <w:rPr>
          <w:rFonts w:ascii="Times New Roman" w:hAnsi="Times New Roman" w:cs="Times New Roman"/>
          <w:sz w:val="24"/>
          <w:szCs w:val="24"/>
        </w:rPr>
        <w:t xml:space="preserve">г. № 28 «Об утверждении отчета об исполнении  бюджета муниципального образования «Горнякское» за 1 полугодие 2021 года», Отчет ф. 0503117,  муниципальные правовые акты, </w:t>
      </w:r>
      <w:r w:rsidRPr="00A813D6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A813D6">
        <w:rPr>
          <w:rFonts w:ascii="Times New Roman" w:hAnsi="Times New Roman" w:cs="Times New Roman"/>
          <w:sz w:val="24"/>
          <w:szCs w:val="24"/>
        </w:rPr>
        <w:t xml:space="preserve">финансово-экономических </w:t>
      </w:r>
      <w:r w:rsidRPr="00A813D6">
        <w:rPr>
          <w:rFonts w:ascii="Times New Roman" w:hAnsi="Times New Roman" w:cs="Times New Roman"/>
          <w:sz w:val="24"/>
          <w:szCs w:val="24"/>
        </w:rPr>
        <w:lastRenderedPageBreak/>
        <w:t>обоснований указанного постановления в части, касающейся доходной части и расходных обязательств муниципального образования «Горнякское», иные распорядительные документы.</w:t>
      </w:r>
      <w:proofErr w:type="gramEnd"/>
    </w:p>
    <w:p w:rsid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 xml:space="preserve">Объекты экспертно-аналитического мероприятия:  администрация сельского поселения,  Управление финансов Администрации муниципального образования «Можгинский район» (далее – Управление финансов). </w:t>
      </w:r>
    </w:p>
    <w:p w:rsidR="00A813D6" w:rsidRPr="00A813D6" w:rsidRDefault="00A813D6" w:rsidP="00A813D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A813D6" w:rsidRPr="00A813D6" w:rsidRDefault="00A813D6" w:rsidP="00A813D6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D6">
        <w:rPr>
          <w:rFonts w:ascii="Times New Roman" w:hAnsi="Times New Roman" w:cs="Times New Roman"/>
          <w:b/>
          <w:sz w:val="24"/>
          <w:szCs w:val="24"/>
        </w:rPr>
        <w:t>Рассмотрев отчет об исполнении бюджета сельского поселения, контрольно-счетный отдел отмечает следующее:</w:t>
      </w:r>
    </w:p>
    <w:p w:rsid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813D6">
        <w:rPr>
          <w:rFonts w:ascii="Times New Roman" w:hAnsi="Times New Roman" w:cs="Times New Roman"/>
          <w:sz w:val="24"/>
          <w:szCs w:val="24"/>
        </w:rPr>
        <w:t>Бюджет сельского поселения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A813D6" w:rsidRPr="00A813D6" w:rsidRDefault="00A813D6" w:rsidP="00A813D6">
      <w:pPr>
        <w:tabs>
          <w:tab w:val="right" w:pos="935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общая сумма </w:t>
      </w:r>
      <w:proofErr w:type="gramStart"/>
      <w:r w:rsidRPr="00A813D6">
        <w:rPr>
          <w:rFonts w:ascii="Times New Roman" w:hAnsi="Times New Roman" w:cs="Times New Roman"/>
          <w:sz w:val="24"/>
          <w:szCs w:val="24"/>
        </w:rPr>
        <w:t>доходов, поступивших в бюджет сельского поселения за 1 полугодие 2021 года  составила</w:t>
      </w:r>
      <w:proofErr w:type="gramEnd"/>
      <w:r w:rsidRPr="00A813D6">
        <w:rPr>
          <w:rFonts w:ascii="Times New Roman" w:hAnsi="Times New Roman" w:cs="Times New Roman"/>
          <w:sz w:val="24"/>
          <w:szCs w:val="24"/>
        </w:rPr>
        <w:t xml:space="preserve"> в сумме 2 203,2 тыс. руб., или 46,6% от плановых и 44,6% от уточненных бюджетных назначений.  </w:t>
      </w:r>
      <w:proofErr w:type="gramStart"/>
      <w:r w:rsidRPr="00A813D6">
        <w:rPr>
          <w:rFonts w:ascii="Times New Roman" w:hAnsi="Times New Roman" w:cs="Times New Roman"/>
          <w:sz w:val="24"/>
          <w:szCs w:val="24"/>
        </w:rPr>
        <w:t>В отчетном периоде в сравнении с  аналогичным периодом прошлого года доходов поступило на 538,2 тыс. руб. Налоговые и неналоговые доходы  при плане в размере 1 532,0 тыс. руб.,  в течение отчетного периода не уточнялись, за 1 полугодие  поступили в сумме 402,7 тыс. руб., что составляет 26,3% от плановых  бюджетных назначений.</w:t>
      </w:r>
      <w:proofErr w:type="gramEnd"/>
      <w:r w:rsidRPr="00A81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3D6">
        <w:rPr>
          <w:rFonts w:ascii="Times New Roman" w:hAnsi="Times New Roman" w:cs="Times New Roman"/>
          <w:sz w:val="24"/>
          <w:szCs w:val="24"/>
        </w:rPr>
        <w:t>В отчетном периоде в сравнении с аналогичным периодом прошлого года доходов поступило меньше на сумму 157,3 тыс. руб. Удельный вес собственных доходов в общем объеме доходов  за полугодие составил 18,3%. За 1 полугодие 2021 года процент  исполнения собственных доходов  составил 26,3%, т.е.  почти в 2 раза не достиг 50% уровня.</w:t>
      </w:r>
      <w:proofErr w:type="gramEnd"/>
      <w:r w:rsidRPr="00A81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3D6">
        <w:rPr>
          <w:rFonts w:ascii="Times New Roman" w:hAnsi="Times New Roman" w:cs="Times New Roman"/>
          <w:sz w:val="24"/>
          <w:szCs w:val="24"/>
        </w:rPr>
        <w:t>В структуре собственных доходов  не по одному доходному источнику процент исполнения не достиг уровня 50%, по всем доходным источникам процент исполнения составил от минус 4,2% до  36,8%. Не смотря на такой небольшой процент исполнения, согласно плана поступлений налоговых и неналоговых доходов на 2021 год, согласованного с Минфином УР, план по собственным доходам на 1 полугодие отчетного года согласован в сумме</w:t>
      </w:r>
      <w:proofErr w:type="gramEnd"/>
      <w:r w:rsidRPr="00A813D6">
        <w:rPr>
          <w:rFonts w:ascii="Times New Roman" w:hAnsi="Times New Roman" w:cs="Times New Roman"/>
          <w:sz w:val="24"/>
          <w:szCs w:val="24"/>
        </w:rPr>
        <w:t xml:space="preserve"> 260,0 тыс. руб., т.е. доходы в абсолютном выражении перевыполнены на 142,7 тыс. руб. </w:t>
      </w:r>
    </w:p>
    <w:p w:rsidR="00A813D6" w:rsidRP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>Безвозмездные поступления  при плане –  3 199,3 тыс. руб., уточненном  – 3 405,3 тыс. руб., поступили в сумме  1 800,5 тыс. руб., что составляет 56,3% от  плана и 52,9% от уточненного плана. Удельный вес безвозмездных поступлений в общем объеме доходов -  81,7%. В отчетном периоде объем безвозмездных поступлений  ниже  аналогичного периода 2020 года  на 380,9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3D6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A813D6" w:rsidRP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A81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3D6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01.07.2021г. в сравнении с аналогичным периодом прошлого года (223,3 тыс. руб.) увеличилась на 6,9 тыс. руб. и   составила 230,2 тыс. руб.</w:t>
      </w:r>
    </w:p>
    <w:p w:rsidR="00A813D6" w:rsidRP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>Расходы бюджета сельского поселения при плане  в</w:t>
      </w:r>
      <w:r w:rsidRPr="00A813D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813D6">
        <w:rPr>
          <w:rFonts w:ascii="Times New Roman" w:hAnsi="Times New Roman" w:cs="Times New Roman"/>
          <w:sz w:val="24"/>
          <w:szCs w:val="24"/>
        </w:rPr>
        <w:t xml:space="preserve">объеме 4 731,3  тыс. руб.,  уточненном - в сумме 4 999,3 тыс. руб., за полугодие освоены  в сумме 1 955,0  тыс. руб.,  что составляет 41,3% от плановых и 39,1% от  уточненных бюджетных ассигнований. </w:t>
      </w:r>
      <w:proofErr w:type="gramStart"/>
      <w:r w:rsidRPr="00A813D6">
        <w:rPr>
          <w:rFonts w:ascii="Times New Roman" w:hAnsi="Times New Roman" w:cs="Times New Roman"/>
          <w:sz w:val="24"/>
          <w:szCs w:val="24"/>
        </w:rPr>
        <w:t>В отчетном периоде в  сравнении с аналогичным периодом прошлого года расходы в абсолютном выражении ниже на 684,3 тыс. руб. Анализируя расходную часть бюджета сельского поселения, следует отметить, что расходы  бюджета в сумме 1 955,0  тыс. руб. исполнены на  41,3 % от плановых  бюджетных ассигнований, т.е. не превысили 50% уровень.</w:t>
      </w:r>
      <w:proofErr w:type="gramEnd"/>
      <w:r w:rsidRPr="00A813D6">
        <w:rPr>
          <w:rFonts w:ascii="Times New Roman" w:hAnsi="Times New Roman" w:cs="Times New Roman"/>
          <w:sz w:val="24"/>
          <w:szCs w:val="24"/>
        </w:rPr>
        <w:t xml:space="preserve"> В структуре расходов бюджета  по двум разделам  процент исполнения расходов от  плановых бюджетных ассигнований превышает 50% уровень, по разделам: «Национальная безопасность и  правоохранительная  деятельность»</w:t>
      </w:r>
      <w:r w:rsidR="00A8795E">
        <w:rPr>
          <w:rFonts w:ascii="Times New Roman" w:hAnsi="Times New Roman" w:cs="Times New Roman"/>
          <w:sz w:val="24"/>
          <w:szCs w:val="24"/>
        </w:rPr>
        <w:t xml:space="preserve"> </w:t>
      </w:r>
      <w:r w:rsidRPr="00A813D6">
        <w:rPr>
          <w:rFonts w:ascii="Times New Roman" w:hAnsi="Times New Roman" w:cs="Times New Roman"/>
          <w:sz w:val="24"/>
          <w:szCs w:val="24"/>
        </w:rPr>
        <w:t>- 70,8%, «Физическая культура и спорт»</w:t>
      </w:r>
      <w:r w:rsidR="00A8795E">
        <w:rPr>
          <w:rFonts w:ascii="Times New Roman" w:hAnsi="Times New Roman" w:cs="Times New Roman"/>
          <w:sz w:val="24"/>
          <w:szCs w:val="24"/>
        </w:rPr>
        <w:t xml:space="preserve"> </w:t>
      </w:r>
      <w:r w:rsidRPr="00A813D6">
        <w:rPr>
          <w:rFonts w:ascii="Times New Roman" w:hAnsi="Times New Roman" w:cs="Times New Roman"/>
          <w:sz w:val="24"/>
          <w:szCs w:val="24"/>
        </w:rPr>
        <w:t>- 100,0%. Очень низкий процент исполнения по разделу «Жилищно-коммунальное хозяйство»</w:t>
      </w:r>
      <w:r w:rsidR="00A8795E">
        <w:rPr>
          <w:rFonts w:ascii="Times New Roman" w:hAnsi="Times New Roman" w:cs="Times New Roman"/>
          <w:sz w:val="24"/>
          <w:szCs w:val="24"/>
        </w:rPr>
        <w:t xml:space="preserve"> </w:t>
      </w:r>
      <w:r w:rsidRPr="00A813D6">
        <w:rPr>
          <w:rFonts w:ascii="Times New Roman" w:hAnsi="Times New Roman" w:cs="Times New Roman"/>
          <w:sz w:val="24"/>
          <w:szCs w:val="24"/>
        </w:rPr>
        <w:t>- 22,9% от плановых и 19,2% от уточненных бюджетных ассигнований.</w:t>
      </w:r>
    </w:p>
    <w:p w:rsidR="00A813D6" w:rsidRP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>В сравнении с аналогичным периодом прошлого года за 1 полугодие 2021 года  по пяти расходным источникам из семи наблюдается увеличение расходов;  по двум – уменьшение.</w:t>
      </w:r>
    </w:p>
    <w:p w:rsidR="00A813D6" w:rsidRP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lastRenderedPageBreak/>
        <w:t xml:space="preserve">За 1 полугодие 2021г.  бюджет по доходам в сумме 2 203,2 тыс. руб.,  расходам в сумме 1 955,0 тыс. руб. исполнен с профицитом в сумме 248,2 тыс. руб., что соответствует Отчету ф. 0503117. </w:t>
      </w:r>
    </w:p>
    <w:p w:rsidR="00A813D6" w:rsidRPr="00A813D6" w:rsidRDefault="00A813D6" w:rsidP="00A813D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3D6">
        <w:rPr>
          <w:rFonts w:ascii="Times New Roman" w:hAnsi="Times New Roman" w:cs="Times New Roman"/>
          <w:sz w:val="24"/>
          <w:szCs w:val="24"/>
        </w:rPr>
        <w:t>Дебиторская задолженность бюджета сельского поселения по состоянию на 01.07.2021г. в сравнении с аналогичным периодом прошлого года  увеличилась на 278,08 руб. и  составила 43 541,26 руб. Кредиторская задолженность по состоянию на 01.07.2021г.</w:t>
      </w:r>
      <w:r w:rsidR="00A8795E">
        <w:rPr>
          <w:rFonts w:ascii="Times New Roman" w:hAnsi="Times New Roman" w:cs="Times New Roman"/>
          <w:sz w:val="24"/>
          <w:szCs w:val="24"/>
        </w:rPr>
        <w:t xml:space="preserve"> </w:t>
      </w:r>
      <w:r w:rsidRPr="00A813D6">
        <w:rPr>
          <w:rFonts w:ascii="Times New Roman" w:hAnsi="Times New Roman" w:cs="Times New Roman"/>
          <w:sz w:val="24"/>
          <w:szCs w:val="24"/>
        </w:rPr>
        <w:t xml:space="preserve">в сравнении с аналогичным периодом прошлого года  увеличилась на 33 554,47 руб. и составила в сумме 54 810,25 руб. </w:t>
      </w:r>
      <w:proofErr w:type="gramEnd"/>
    </w:p>
    <w:p w:rsidR="00A813D6" w:rsidRPr="00A813D6" w:rsidRDefault="00A813D6" w:rsidP="00A813D6">
      <w:pPr>
        <w:tabs>
          <w:tab w:val="left" w:pos="426"/>
          <w:tab w:val="left" w:pos="9356"/>
        </w:tabs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813D6">
        <w:rPr>
          <w:rFonts w:ascii="Times New Roman" w:hAnsi="Times New Roman" w:cs="Times New Roman"/>
          <w:sz w:val="24"/>
          <w:szCs w:val="24"/>
        </w:rPr>
        <w:t>При исполнении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A813D6">
        <w:rPr>
          <w:rStyle w:val="ab"/>
          <w:rFonts w:ascii="Times New Roman" w:hAnsi="Times New Roman" w:cs="Times New Roman"/>
          <w:color w:val="000000"/>
          <w:sz w:val="24"/>
          <w:szCs w:val="24"/>
        </w:rPr>
        <w:t>),</w:t>
      </w:r>
      <w:r w:rsidRPr="00A813D6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A813D6" w:rsidRPr="00A813D6" w:rsidRDefault="00A813D6" w:rsidP="00A813D6">
      <w:pPr>
        <w:tabs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 xml:space="preserve">3.  Представленные в контрольно-счетный отдел документы и информация соответствуют действующему законодательству и достаточны для проведения экспертно-аналитического мероприятия. </w:t>
      </w:r>
    </w:p>
    <w:p w:rsidR="00A813D6" w:rsidRPr="00A813D6" w:rsidRDefault="00A813D6" w:rsidP="00A813D6">
      <w:pPr>
        <w:widowControl w:val="0"/>
        <w:tabs>
          <w:tab w:val="left" w:pos="284"/>
          <w:tab w:val="left" w:pos="9356"/>
        </w:tabs>
        <w:suppressAutoHyphens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>4. Замечания финансово-экономического характера отсутствуют.</w:t>
      </w:r>
    </w:p>
    <w:p w:rsidR="00A813D6" w:rsidRPr="00A813D6" w:rsidRDefault="00A813D6" w:rsidP="00A813D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A813D6">
        <w:rPr>
          <w:rFonts w:ascii="Times New Roman" w:hAnsi="Times New Roman" w:cs="Times New Roman"/>
          <w:bCs/>
          <w:sz w:val="24"/>
          <w:szCs w:val="24"/>
        </w:rPr>
        <w:t>в</w:t>
      </w:r>
      <w:r w:rsidRPr="00A813D6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A813D6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A813D6">
        <w:rPr>
          <w:rFonts w:ascii="Times New Roman" w:hAnsi="Times New Roman" w:cs="Times New Roman"/>
          <w:sz w:val="24"/>
          <w:szCs w:val="24"/>
        </w:rPr>
        <w:t xml:space="preserve"> и увеличения доходной базы бюджета  района.</w:t>
      </w:r>
    </w:p>
    <w:p w:rsidR="00A813D6" w:rsidRPr="00A813D6" w:rsidRDefault="00A813D6" w:rsidP="00A813D6">
      <w:pPr>
        <w:pStyle w:val="a5"/>
        <w:ind w:left="-567" w:firstLine="425"/>
        <w:contextualSpacing/>
        <w:jc w:val="both"/>
      </w:pPr>
      <w:r w:rsidRPr="00A813D6">
        <w:t>Представление по результатам экспертно-аналитического мероприятия не направлялось.</w:t>
      </w:r>
    </w:p>
    <w:p w:rsidR="00A813D6" w:rsidRPr="00A813D6" w:rsidRDefault="00A813D6" w:rsidP="00A813D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7965B8" w:rsidRPr="00A813D6" w:rsidRDefault="007965B8" w:rsidP="00A813D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A813D6" w:rsidRDefault="00A877A6" w:rsidP="00A813D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A813D6">
        <w:rPr>
          <w:rFonts w:ascii="Times New Roman" w:hAnsi="Times New Roman" w:cs="Times New Roman"/>
          <w:sz w:val="24"/>
          <w:szCs w:val="24"/>
        </w:rPr>
        <w:t xml:space="preserve">исп.  </w:t>
      </w:r>
      <w:r w:rsidR="00A813D6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A813D6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A813D6">
        <w:rPr>
          <w:rFonts w:ascii="Times New Roman" w:hAnsi="Times New Roman" w:cs="Times New Roman"/>
          <w:sz w:val="24"/>
          <w:szCs w:val="24"/>
        </w:rPr>
        <w:t xml:space="preserve"> </w:t>
      </w:r>
      <w:r w:rsidRPr="00A813D6">
        <w:rPr>
          <w:rFonts w:ascii="Times New Roman" w:hAnsi="Times New Roman" w:cs="Times New Roman"/>
          <w:sz w:val="24"/>
          <w:szCs w:val="24"/>
        </w:rPr>
        <w:t xml:space="preserve"> </w:t>
      </w:r>
      <w:r w:rsidR="00C80630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A813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A813D6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A813D6" w:rsidRDefault="00A813D6" w:rsidP="00A813D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1C3750" w:rsidRPr="00A813D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1C3750" w:rsidRPr="00A813D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3750" w:rsidRPr="00A813D6">
        <w:rPr>
          <w:rFonts w:ascii="Times New Roman" w:hAnsi="Times New Roman" w:cs="Times New Roman"/>
          <w:sz w:val="24"/>
          <w:szCs w:val="24"/>
        </w:rPr>
        <w:t>г.</w:t>
      </w:r>
    </w:p>
    <w:p w:rsidR="001C3750" w:rsidRPr="002621CF" w:rsidRDefault="001C3750" w:rsidP="002621CF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446BB"/>
    <w:rsid w:val="001814B6"/>
    <w:rsid w:val="001B53C8"/>
    <w:rsid w:val="001C3750"/>
    <w:rsid w:val="002055A4"/>
    <w:rsid w:val="00236E25"/>
    <w:rsid w:val="002621CF"/>
    <w:rsid w:val="00267E09"/>
    <w:rsid w:val="00346850"/>
    <w:rsid w:val="00416559"/>
    <w:rsid w:val="00426A19"/>
    <w:rsid w:val="00571408"/>
    <w:rsid w:val="005A4DE9"/>
    <w:rsid w:val="005A5F45"/>
    <w:rsid w:val="005B7193"/>
    <w:rsid w:val="0067166F"/>
    <w:rsid w:val="00695F96"/>
    <w:rsid w:val="006B6CD1"/>
    <w:rsid w:val="006C2E0F"/>
    <w:rsid w:val="00734A1D"/>
    <w:rsid w:val="00791C5F"/>
    <w:rsid w:val="007965B8"/>
    <w:rsid w:val="007D4E4C"/>
    <w:rsid w:val="008354D2"/>
    <w:rsid w:val="008C579A"/>
    <w:rsid w:val="00944493"/>
    <w:rsid w:val="00975EDE"/>
    <w:rsid w:val="009926B4"/>
    <w:rsid w:val="009E7926"/>
    <w:rsid w:val="00A11F60"/>
    <w:rsid w:val="00A813D6"/>
    <w:rsid w:val="00A877A6"/>
    <w:rsid w:val="00A8795E"/>
    <w:rsid w:val="00A94FE3"/>
    <w:rsid w:val="00AB15B3"/>
    <w:rsid w:val="00AD456F"/>
    <w:rsid w:val="00AD5047"/>
    <w:rsid w:val="00AF505D"/>
    <w:rsid w:val="00B244A7"/>
    <w:rsid w:val="00BB0074"/>
    <w:rsid w:val="00C72DC6"/>
    <w:rsid w:val="00C80630"/>
    <w:rsid w:val="00C92E0F"/>
    <w:rsid w:val="00CE2C2C"/>
    <w:rsid w:val="00CF3793"/>
    <w:rsid w:val="00D83272"/>
    <w:rsid w:val="00DA562A"/>
    <w:rsid w:val="00DD34EA"/>
    <w:rsid w:val="00E33EE2"/>
    <w:rsid w:val="00E54991"/>
    <w:rsid w:val="00E57D2B"/>
    <w:rsid w:val="00E85B25"/>
    <w:rsid w:val="00F1565D"/>
    <w:rsid w:val="00F664A8"/>
    <w:rsid w:val="00F71954"/>
    <w:rsid w:val="00F74D01"/>
    <w:rsid w:val="00F754E9"/>
    <w:rsid w:val="00F930D1"/>
    <w:rsid w:val="00FD1C00"/>
    <w:rsid w:val="00FD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A813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ED00-BFC1-45FA-A398-6B50F0B2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4</cp:revision>
  <cp:lastPrinted>2020-05-15T06:31:00Z</cp:lastPrinted>
  <dcterms:created xsi:type="dcterms:W3CDTF">2021-08-05T05:36:00Z</dcterms:created>
  <dcterms:modified xsi:type="dcterms:W3CDTF">2021-10-21T10:41:00Z</dcterms:modified>
</cp:coreProperties>
</file>